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8C9FE6" w14:textId="77777777" w:rsidR="00D50847" w:rsidRPr="005C7D68" w:rsidRDefault="005C7D68">
      <w:pPr>
        <w:rPr>
          <w:sz w:val="36"/>
          <w:szCs w:val="36"/>
        </w:rPr>
      </w:pPr>
      <w:r w:rsidRPr="005C7D68">
        <w:rPr>
          <w:sz w:val="36"/>
          <w:szCs w:val="36"/>
        </w:rPr>
        <w:t xml:space="preserve">Crypal Product User Manual V1.WOCMH3 Stillage </w:t>
      </w:r>
    </w:p>
    <w:p w14:paraId="5DDF2733" w14:textId="77777777" w:rsidR="005C7D68" w:rsidRDefault="005C7D68"/>
    <w:p w14:paraId="54EFB80D" w14:textId="77777777" w:rsidR="005C7D68" w:rsidRPr="00657B89" w:rsidRDefault="005C7D68" w:rsidP="00657B89">
      <w:pPr>
        <w:rPr>
          <w:b/>
        </w:rPr>
      </w:pPr>
      <w:r w:rsidRPr="00657B89">
        <w:rPr>
          <w:b/>
        </w:rPr>
        <w:t>Description</w:t>
      </w:r>
    </w:p>
    <w:p w14:paraId="0B74B37A" w14:textId="77777777" w:rsidR="005C7D68" w:rsidRPr="005C7D68" w:rsidRDefault="005C7D68" w:rsidP="00676A0D">
      <w:pPr>
        <w:jc w:val="both"/>
        <w:rPr>
          <w:u w:val="single"/>
        </w:rPr>
      </w:pPr>
    </w:p>
    <w:p w14:paraId="17160040" w14:textId="77777777" w:rsidR="005C7D68" w:rsidRDefault="005C7D68" w:rsidP="00676A0D">
      <w:pPr>
        <w:jc w:val="both"/>
      </w:pPr>
      <w:r>
        <w:t>Fully collapsible Mesh Stillage, Sheet Base</w:t>
      </w:r>
      <w:r w:rsidR="00E11BA8">
        <w:t xml:space="preserve"> with pallet footing, Foldable</w:t>
      </w:r>
      <w:r>
        <w:t xml:space="preserve"> Mesh Ends</w:t>
      </w:r>
      <w:r w:rsidR="00E11BA8">
        <w:t xml:space="preserve"> with full left side swing gate</w:t>
      </w:r>
      <w:r>
        <w:t>, Two-piece folding front gate, four ways</w:t>
      </w:r>
      <w:r w:rsidR="00657B89">
        <w:t xml:space="preserve"> fork</w:t>
      </w:r>
      <w:r>
        <w:t xml:space="preserve"> lifting </w:t>
      </w:r>
      <w:r w:rsidR="00657B89">
        <w:t>and stackable when folded or</w:t>
      </w:r>
      <w:r>
        <w:t xml:space="preserve"> erected. </w:t>
      </w:r>
    </w:p>
    <w:p w14:paraId="4214622E" w14:textId="77777777" w:rsidR="005C7D68" w:rsidRDefault="005C7D68"/>
    <w:p w14:paraId="23074AC4" w14:textId="77777777" w:rsidR="00F02BA8" w:rsidRDefault="00F02BA8">
      <w:pPr>
        <w:rPr>
          <w:b/>
        </w:rPr>
      </w:pPr>
    </w:p>
    <w:p w14:paraId="69CC02B0" w14:textId="77777777" w:rsidR="00657B89" w:rsidRPr="00657B89" w:rsidRDefault="00657B89">
      <w:pPr>
        <w:rPr>
          <w:b/>
        </w:rPr>
      </w:pPr>
      <w:r w:rsidRPr="00657B89">
        <w:rPr>
          <w:b/>
        </w:rPr>
        <w:t>Specifications</w:t>
      </w:r>
    </w:p>
    <w:p w14:paraId="529010B3" w14:textId="77777777" w:rsidR="00657B89" w:rsidRDefault="00657B89"/>
    <w:p w14:paraId="7BDD790B" w14:textId="77777777" w:rsidR="005C7D68" w:rsidRPr="00657B89" w:rsidRDefault="005C7D68">
      <w:pPr>
        <w:rPr>
          <w:sz w:val="22"/>
          <w:szCs w:val="22"/>
        </w:rPr>
      </w:pPr>
      <w:r w:rsidRPr="00657B89">
        <w:rPr>
          <w:sz w:val="22"/>
          <w:szCs w:val="22"/>
        </w:rPr>
        <w:t>In</w:t>
      </w:r>
      <w:r w:rsidR="00A554C6" w:rsidRPr="00657B89">
        <w:rPr>
          <w:sz w:val="22"/>
          <w:szCs w:val="22"/>
        </w:rPr>
        <w:t xml:space="preserve">ternal Base Dimensions: </w:t>
      </w:r>
      <w:r w:rsidR="00A554C6" w:rsidRPr="00657B89">
        <w:rPr>
          <w:sz w:val="22"/>
          <w:szCs w:val="22"/>
        </w:rPr>
        <w:tab/>
      </w:r>
      <w:r w:rsidR="00A554C6" w:rsidRPr="00657B89">
        <w:rPr>
          <w:sz w:val="22"/>
          <w:szCs w:val="22"/>
        </w:rPr>
        <w:tab/>
        <w:t>2200mm x 1030</w:t>
      </w:r>
      <w:r w:rsidRPr="00657B89">
        <w:rPr>
          <w:sz w:val="22"/>
          <w:szCs w:val="22"/>
        </w:rPr>
        <w:t>mm</w:t>
      </w:r>
    </w:p>
    <w:p w14:paraId="7A7988EA" w14:textId="77777777" w:rsidR="005C7D68" w:rsidRPr="00657B89" w:rsidRDefault="00A554C6">
      <w:pPr>
        <w:rPr>
          <w:sz w:val="22"/>
          <w:szCs w:val="22"/>
        </w:rPr>
      </w:pPr>
      <w:r w:rsidRPr="00657B89">
        <w:rPr>
          <w:sz w:val="22"/>
          <w:szCs w:val="22"/>
        </w:rPr>
        <w:t xml:space="preserve">External Base Dimensions: </w:t>
      </w:r>
      <w:r w:rsidRPr="00657B89">
        <w:rPr>
          <w:sz w:val="22"/>
          <w:szCs w:val="22"/>
        </w:rPr>
        <w:tab/>
      </w:r>
      <w:r w:rsidRPr="00657B89">
        <w:rPr>
          <w:sz w:val="22"/>
          <w:szCs w:val="22"/>
        </w:rPr>
        <w:tab/>
        <w:t>2290mm x 1155mm</w:t>
      </w:r>
    </w:p>
    <w:p w14:paraId="238664D5" w14:textId="77777777" w:rsidR="005C7D68" w:rsidRPr="00657B89" w:rsidRDefault="00A554C6">
      <w:pPr>
        <w:rPr>
          <w:sz w:val="22"/>
          <w:szCs w:val="22"/>
        </w:rPr>
      </w:pPr>
      <w:r w:rsidRPr="00657B89">
        <w:rPr>
          <w:sz w:val="22"/>
          <w:szCs w:val="22"/>
        </w:rPr>
        <w:t xml:space="preserve">External Height: </w:t>
      </w:r>
      <w:r w:rsidRPr="00657B89">
        <w:rPr>
          <w:sz w:val="22"/>
          <w:szCs w:val="22"/>
        </w:rPr>
        <w:tab/>
      </w:r>
      <w:r w:rsidRPr="00657B89">
        <w:rPr>
          <w:sz w:val="22"/>
          <w:szCs w:val="22"/>
        </w:rPr>
        <w:tab/>
      </w:r>
      <w:r w:rsidRPr="00657B89">
        <w:rPr>
          <w:sz w:val="22"/>
          <w:szCs w:val="22"/>
        </w:rPr>
        <w:tab/>
        <w:t>1270mm</w:t>
      </w:r>
    </w:p>
    <w:p w14:paraId="75D7018A" w14:textId="77777777" w:rsidR="005C7D68" w:rsidRPr="00657B89" w:rsidRDefault="00A554C6">
      <w:pPr>
        <w:rPr>
          <w:sz w:val="22"/>
          <w:szCs w:val="22"/>
        </w:rPr>
      </w:pPr>
      <w:r w:rsidRPr="00657B89">
        <w:rPr>
          <w:sz w:val="22"/>
          <w:szCs w:val="22"/>
        </w:rPr>
        <w:t xml:space="preserve">Internal Height: </w:t>
      </w:r>
      <w:r w:rsidRPr="00657B89">
        <w:rPr>
          <w:sz w:val="22"/>
          <w:szCs w:val="22"/>
        </w:rPr>
        <w:tab/>
      </w:r>
      <w:r w:rsidRPr="00657B89">
        <w:rPr>
          <w:sz w:val="22"/>
          <w:szCs w:val="22"/>
        </w:rPr>
        <w:tab/>
      </w:r>
      <w:r w:rsidRPr="00657B89">
        <w:rPr>
          <w:sz w:val="22"/>
          <w:szCs w:val="22"/>
        </w:rPr>
        <w:tab/>
        <w:t>1020mm</w:t>
      </w:r>
    </w:p>
    <w:p w14:paraId="5462F3E2" w14:textId="77777777" w:rsidR="005C7D68" w:rsidRPr="00657B89" w:rsidRDefault="005C7D68">
      <w:pPr>
        <w:rPr>
          <w:sz w:val="22"/>
          <w:szCs w:val="22"/>
        </w:rPr>
      </w:pPr>
      <w:r w:rsidRPr="00657B89">
        <w:rPr>
          <w:sz w:val="22"/>
          <w:szCs w:val="22"/>
        </w:rPr>
        <w:t xml:space="preserve">Collapsed Height: </w:t>
      </w:r>
      <w:r w:rsidRPr="00657B89">
        <w:rPr>
          <w:sz w:val="22"/>
          <w:szCs w:val="22"/>
        </w:rPr>
        <w:tab/>
      </w:r>
      <w:r w:rsidRPr="00657B89">
        <w:rPr>
          <w:sz w:val="22"/>
          <w:szCs w:val="22"/>
        </w:rPr>
        <w:tab/>
      </w:r>
      <w:r w:rsidRPr="00657B89">
        <w:rPr>
          <w:sz w:val="22"/>
          <w:szCs w:val="22"/>
        </w:rPr>
        <w:tab/>
        <w:t>330mm</w:t>
      </w:r>
    </w:p>
    <w:p w14:paraId="7332FC8A" w14:textId="77777777" w:rsidR="005C7D68" w:rsidRPr="00657B89" w:rsidRDefault="005C7D68">
      <w:pPr>
        <w:rPr>
          <w:sz w:val="22"/>
          <w:szCs w:val="22"/>
        </w:rPr>
      </w:pPr>
      <w:r w:rsidRPr="00657B89">
        <w:rPr>
          <w:sz w:val="22"/>
          <w:szCs w:val="22"/>
        </w:rPr>
        <w:t xml:space="preserve">Clearance Height: </w:t>
      </w:r>
      <w:r w:rsidRPr="00657B89">
        <w:rPr>
          <w:sz w:val="22"/>
          <w:szCs w:val="22"/>
        </w:rPr>
        <w:tab/>
      </w:r>
      <w:r w:rsidRPr="00657B89">
        <w:rPr>
          <w:sz w:val="22"/>
          <w:szCs w:val="22"/>
        </w:rPr>
        <w:tab/>
      </w:r>
      <w:r w:rsidRPr="00657B89">
        <w:rPr>
          <w:sz w:val="22"/>
          <w:szCs w:val="22"/>
        </w:rPr>
        <w:tab/>
        <w:t>100mm</w:t>
      </w:r>
    </w:p>
    <w:p w14:paraId="060F395D" w14:textId="77777777" w:rsidR="005C7D68" w:rsidRPr="00657B89" w:rsidRDefault="005C7D68">
      <w:pPr>
        <w:rPr>
          <w:sz w:val="22"/>
          <w:szCs w:val="22"/>
        </w:rPr>
      </w:pPr>
      <w:r w:rsidRPr="00657B89">
        <w:rPr>
          <w:sz w:val="22"/>
          <w:szCs w:val="22"/>
        </w:rPr>
        <w:t xml:space="preserve">External Cubic Capacity: </w:t>
      </w:r>
      <w:r w:rsidR="00A554C6" w:rsidRPr="00657B89">
        <w:rPr>
          <w:sz w:val="22"/>
          <w:szCs w:val="22"/>
        </w:rPr>
        <w:tab/>
      </w:r>
      <w:r w:rsidR="00A554C6" w:rsidRPr="00657B89">
        <w:rPr>
          <w:sz w:val="22"/>
          <w:szCs w:val="22"/>
        </w:rPr>
        <w:tab/>
        <w:t>3.36m3</w:t>
      </w:r>
    </w:p>
    <w:p w14:paraId="111868C0" w14:textId="77777777" w:rsidR="005C7D68" w:rsidRPr="00657B89" w:rsidRDefault="005C7D68">
      <w:pPr>
        <w:rPr>
          <w:sz w:val="22"/>
          <w:szCs w:val="22"/>
        </w:rPr>
      </w:pPr>
      <w:r w:rsidRPr="00657B89">
        <w:rPr>
          <w:sz w:val="22"/>
          <w:szCs w:val="22"/>
        </w:rPr>
        <w:t xml:space="preserve">Internal Cubic Capacity:  </w:t>
      </w:r>
      <w:r w:rsidR="00A554C6" w:rsidRPr="00657B89">
        <w:rPr>
          <w:sz w:val="22"/>
          <w:szCs w:val="22"/>
        </w:rPr>
        <w:tab/>
      </w:r>
      <w:r w:rsidR="00A554C6" w:rsidRPr="00657B89">
        <w:rPr>
          <w:sz w:val="22"/>
          <w:szCs w:val="22"/>
        </w:rPr>
        <w:tab/>
        <w:t>2.31m3</w:t>
      </w:r>
    </w:p>
    <w:p w14:paraId="7077378F" w14:textId="77777777" w:rsidR="005C7D68" w:rsidRPr="00657B89" w:rsidRDefault="005C7D68">
      <w:pPr>
        <w:rPr>
          <w:sz w:val="22"/>
          <w:szCs w:val="22"/>
        </w:rPr>
      </w:pPr>
      <w:r w:rsidRPr="00657B89">
        <w:rPr>
          <w:sz w:val="22"/>
          <w:szCs w:val="22"/>
        </w:rPr>
        <w:t xml:space="preserve">Approximate Weight: </w:t>
      </w:r>
      <w:r w:rsidRPr="00657B89">
        <w:rPr>
          <w:sz w:val="22"/>
          <w:szCs w:val="22"/>
        </w:rPr>
        <w:tab/>
      </w:r>
      <w:r w:rsidRPr="00657B89">
        <w:rPr>
          <w:sz w:val="22"/>
          <w:szCs w:val="22"/>
        </w:rPr>
        <w:tab/>
      </w:r>
      <w:r w:rsidR="00657B89">
        <w:rPr>
          <w:sz w:val="22"/>
          <w:szCs w:val="22"/>
        </w:rPr>
        <w:tab/>
      </w:r>
      <w:r w:rsidRPr="00657B89">
        <w:rPr>
          <w:sz w:val="22"/>
          <w:szCs w:val="22"/>
        </w:rPr>
        <w:t xml:space="preserve">185kgs </w:t>
      </w:r>
    </w:p>
    <w:p w14:paraId="289B506D" w14:textId="77777777" w:rsidR="005C7D68" w:rsidRDefault="009A0B88">
      <w:r>
        <w:t>Capacity:</w:t>
      </w:r>
      <w:r>
        <w:tab/>
      </w:r>
      <w:r>
        <w:tab/>
      </w:r>
      <w:r>
        <w:tab/>
      </w:r>
      <w:r>
        <w:tab/>
        <w:t xml:space="preserve">1 </w:t>
      </w:r>
      <w:proofErr w:type="spellStart"/>
      <w:r>
        <w:t>Tonne</w:t>
      </w:r>
      <w:proofErr w:type="spellEnd"/>
    </w:p>
    <w:p w14:paraId="69693997" w14:textId="77777777" w:rsidR="005C7D68" w:rsidRDefault="005C7D68" w:rsidP="00A554C6">
      <w:pPr>
        <w:jc w:val="center"/>
      </w:pPr>
    </w:p>
    <w:p w14:paraId="04D34773" w14:textId="77777777" w:rsidR="00F02BA8" w:rsidRDefault="00F02BA8" w:rsidP="00657B89">
      <w:pPr>
        <w:rPr>
          <w:b/>
        </w:rPr>
      </w:pPr>
    </w:p>
    <w:p w14:paraId="3868C857" w14:textId="77777777" w:rsidR="00A554C6" w:rsidRPr="00657B89" w:rsidRDefault="00F02BA8" w:rsidP="00657B89">
      <w:pPr>
        <w:rPr>
          <w:b/>
        </w:rPr>
      </w:pPr>
      <w:r>
        <w:rPr>
          <w:b/>
        </w:rPr>
        <w:t>Use</w:t>
      </w:r>
      <w:r w:rsidR="00E11BA8" w:rsidRPr="00657B89">
        <w:rPr>
          <w:b/>
        </w:rPr>
        <w:t xml:space="preserve"> Specification </w:t>
      </w:r>
    </w:p>
    <w:p w14:paraId="26DA88F9" w14:textId="77777777" w:rsidR="00A554C6" w:rsidRDefault="00A554C6" w:rsidP="00A554C6">
      <w:pPr>
        <w:rPr>
          <w:u w:val="single"/>
        </w:rPr>
      </w:pPr>
    </w:p>
    <w:p w14:paraId="28C58A5B" w14:textId="77777777" w:rsidR="00A554C6" w:rsidRPr="00657B89" w:rsidRDefault="00A554C6" w:rsidP="00A554C6">
      <w:pPr>
        <w:rPr>
          <w:sz w:val="22"/>
          <w:szCs w:val="22"/>
        </w:rPr>
      </w:pPr>
      <w:r w:rsidRPr="00657B89">
        <w:rPr>
          <w:sz w:val="22"/>
          <w:szCs w:val="22"/>
        </w:rPr>
        <w:t xml:space="preserve">Stacking, Erected: </w:t>
      </w:r>
      <w:r w:rsidRPr="00657B89">
        <w:rPr>
          <w:sz w:val="22"/>
          <w:szCs w:val="22"/>
        </w:rPr>
        <w:tab/>
      </w:r>
      <w:r w:rsidRPr="00657B89">
        <w:rPr>
          <w:sz w:val="22"/>
          <w:szCs w:val="22"/>
        </w:rPr>
        <w:tab/>
      </w:r>
      <w:r w:rsidRPr="00657B89">
        <w:rPr>
          <w:sz w:val="22"/>
          <w:szCs w:val="22"/>
        </w:rPr>
        <w:tab/>
        <w:t xml:space="preserve">4 high </w:t>
      </w:r>
    </w:p>
    <w:p w14:paraId="3D598CFE" w14:textId="77777777" w:rsidR="00A554C6" w:rsidRPr="00657B89" w:rsidRDefault="00A554C6" w:rsidP="00A554C6">
      <w:pPr>
        <w:rPr>
          <w:sz w:val="22"/>
          <w:szCs w:val="22"/>
        </w:rPr>
      </w:pPr>
      <w:r w:rsidRPr="00657B89">
        <w:rPr>
          <w:sz w:val="22"/>
          <w:szCs w:val="22"/>
        </w:rPr>
        <w:t>Stacking, Collapsed:</w:t>
      </w:r>
      <w:r w:rsidRPr="00657B89">
        <w:rPr>
          <w:sz w:val="22"/>
          <w:szCs w:val="22"/>
        </w:rPr>
        <w:tab/>
      </w:r>
      <w:r w:rsidRPr="00657B89">
        <w:rPr>
          <w:sz w:val="22"/>
          <w:szCs w:val="22"/>
        </w:rPr>
        <w:tab/>
      </w:r>
      <w:r w:rsidRPr="00657B89">
        <w:rPr>
          <w:sz w:val="22"/>
          <w:szCs w:val="22"/>
        </w:rPr>
        <w:tab/>
        <w:t xml:space="preserve">20 high </w:t>
      </w:r>
    </w:p>
    <w:p w14:paraId="2F82AE23" w14:textId="77777777" w:rsidR="00A554C6" w:rsidRPr="00657B89" w:rsidRDefault="00A554C6" w:rsidP="00A554C6">
      <w:pPr>
        <w:rPr>
          <w:sz w:val="22"/>
          <w:szCs w:val="22"/>
        </w:rPr>
      </w:pPr>
      <w:r w:rsidRPr="00657B89">
        <w:rPr>
          <w:sz w:val="22"/>
          <w:szCs w:val="22"/>
        </w:rPr>
        <w:t xml:space="preserve">Forking, Full Loaded: </w:t>
      </w:r>
      <w:r w:rsidRPr="00657B89">
        <w:rPr>
          <w:sz w:val="22"/>
          <w:szCs w:val="22"/>
        </w:rPr>
        <w:tab/>
      </w:r>
      <w:r w:rsidRPr="00657B89">
        <w:rPr>
          <w:sz w:val="22"/>
          <w:szCs w:val="22"/>
        </w:rPr>
        <w:tab/>
      </w:r>
      <w:r w:rsidR="00657B89">
        <w:rPr>
          <w:sz w:val="22"/>
          <w:szCs w:val="22"/>
        </w:rPr>
        <w:tab/>
      </w:r>
      <w:r w:rsidRPr="00657B89">
        <w:rPr>
          <w:sz w:val="22"/>
          <w:szCs w:val="22"/>
        </w:rPr>
        <w:t xml:space="preserve">1 high from any side </w:t>
      </w:r>
    </w:p>
    <w:p w14:paraId="435F4197" w14:textId="77777777" w:rsidR="00A554C6" w:rsidRPr="00657B89" w:rsidRDefault="00A554C6" w:rsidP="00A554C6">
      <w:pPr>
        <w:rPr>
          <w:sz w:val="22"/>
          <w:szCs w:val="22"/>
        </w:rPr>
      </w:pPr>
      <w:r w:rsidRPr="00657B89">
        <w:rPr>
          <w:sz w:val="22"/>
          <w:szCs w:val="22"/>
        </w:rPr>
        <w:t>Forking, Collapsed:</w:t>
      </w:r>
      <w:r w:rsidRPr="00657B89">
        <w:rPr>
          <w:sz w:val="22"/>
          <w:szCs w:val="22"/>
        </w:rPr>
        <w:tab/>
      </w:r>
      <w:r w:rsidRPr="00657B89">
        <w:rPr>
          <w:sz w:val="22"/>
          <w:szCs w:val="22"/>
        </w:rPr>
        <w:tab/>
      </w:r>
      <w:r w:rsidRPr="00657B89">
        <w:rPr>
          <w:sz w:val="22"/>
          <w:szCs w:val="22"/>
        </w:rPr>
        <w:tab/>
        <w:t xml:space="preserve">5 high from any side </w:t>
      </w:r>
    </w:p>
    <w:p w14:paraId="386425A2" w14:textId="77777777" w:rsidR="00A554C6" w:rsidRPr="00657B89" w:rsidRDefault="00A554C6" w:rsidP="00A554C6">
      <w:pPr>
        <w:rPr>
          <w:sz w:val="22"/>
          <w:szCs w:val="22"/>
        </w:rPr>
      </w:pPr>
      <w:r w:rsidRPr="00657B89">
        <w:rPr>
          <w:sz w:val="22"/>
          <w:szCs w:val="22"/>
        </w:rPr>
        <w:t>Transport, Erected:</w:t>
      </w:r>
      <w:r w:rsidRPr="00657B89">
        <w:rPr>
          <w:sz w:val="22"/>
          <w:szCs w:val="22"/>
        </w:rPr>
        <w:tab/>
      </w:r>
      <w:r w:rsidRPr="00657B89">
        <w:rPr>
          <w:sz w:val="22"/>
          <w:szCs w:val="22"/>
        </w:rPr>
        <w:tab/>
      </w:r>
      <w:r w:rsidRPr="00657B89">
        <w:rPr>
          <w:sz w:val="22"/>
          <w:szCs w:val="22"/>
        </w:rPr>
        <w:tab/>
        <w:t xml:space="preserve">2 high on </w:t>
      </w:r>
      <w:proofErr w:type="spellStart"/>
      <w:r w:rsidRPr="00657B89">
        <w:rPr>
          <w:sz w:val="22"/>
          <w:szCs w:val="22"/>
        </w:rPr>
        <w:t>Pantec</w:t>
      </w:r>
      <w:proofErr w:type="spellEnd"/>
      <w:r w:rsidRPr="00657B89">
        <w:rPr>
          <w:sz w:val="22"/>
          <w:szCs w:val="22"/>
        </w:rPr>
        <w:t xml:space="preserve"> truck</w:t>
      </w:r>
    </w:p>
    <w:p w14:paraId="75048147" w14:textId="77777777" w:rsidR="00A554C6" w:rsidRPr="00657B89" w:rsidRDefault="00A554C6" w:rsidP="00A554C6">
      <w:pPr>
        <w:rPr>
          <w:sz w:val="22"/>
          <w:szCs w:val="22"/>
        </w:rPr>
      </w:pPr>
      <w:r w:rsidRPr="00657B89">
        <w:rPr>
          <w:sz w:val="22"/>
          <w:szCs w:val="22"/>
        </w:rPr>
        <w:t>Transport, Collapsed:</w:t>
      </w:r>
      <w:r w:rsidRPr="00657B89">
        <w:rPr>
          <w:sz w:val="22"/>
          <w:szCs w:val="22"/>
        </w:rPr>
        <w:tab/>
      </w:r>
      <w:r w:rsidRPr="00657B89">
        <w:rPr>
          <w:sz w:val="22"/>
          <w:szCs w:val="22"/>
        </w:rPr>
        <w:tab/>
      </w:r>
      <w:r w:rsidR="00657B89">
        <w:rPr>
          <w:sz w:val="22"/>
          <w:szCs w:val="22"/>
        </w:rPr>
        <w:tab/>
      </w:r>
      <w:r w:rsidRPr="00657B89">
        <w:rPr>
          <w:sz w:val="22"/>
          <w:szCs w:val="22"/>
        </w:rPr>
        <w:t xml:space="preserve">7 high on </w:t>
      </w:r>
      <w:proofErr w:type="spellStart"/>
      <w:r w:rsidRPr="00657B89">
        <w:rPr>
          <w:sz w:val="22"/>
          <w:szCs w:val="22"/>
        </w:rPr>
        <w:t>Pantec</w:t>
      </w:r>
      <w:proofErr w:type="spellEnd"/>
      <w:r w:rsidRPr="00657B89">
        <w:rPr>
          <w:sz w:val="22"/>
          <w:szCs w:val="22"/>
        </w:rPr>
        <w:t xml:space="preserve"> truck</w:t>
      </w:r>
    </w:p>
    <w:p w14:paraId="48E0814B" w14:textId="77777777" w:rsidR="00A554C6" w:rsidRDefault="00A554C6" w:rsidP="00A554C6"/>
    <w:p w14:paraId="67CD07DD" w14:textId="77777777" w:rsidR="00A554C6" w:rsidRDefault="00A554C6" w:rsidP="00A554C6"/>
    <w:p w14:paraId="3FB39F86" w14:textId="77777777" w:rsidR="00A554C6" w:rsidRPr="00657B89" w:rsidRDefault="00657B89" w:rsidP="00657B89">
      <w:pPr>
        <w:rPr>
          <w:b/>
        </w:rPr>
      </w:pPr>
      <w:r w:rsidRPr="00657B89">
        <w:rPr>
          <w:b/>
        </w:rPr>
        <w:t>Assembly Instructions</w:t>
      </w:r>
    </w:p>
    <w:p w14:paraId="68FBA348" w14:textId="77777777" w:rsidR="00A554C6" w:rsidRDefault="00A554C6" w:rsidP="00A554C6">
      <w:pPr>
        <w:jc w:val="center"/>
        <w:rPr>
          <w:u w:val="single"/>
        </w:rPr>
      </w:pPr>
    </w:p>
    <w:p w14:paraId="18B3E590" w14:textId="77777777" w:rsidR="00A554C6" w:rsidRDefault="00C4648A" w:rsidP="00676A0D">
      <w:pPr>
        <w:pStyle w:val="ListParagraph"/>
        <w:numPr>
          <w:ilvl w:val="0"/>
          <w:numId w:val="1"/>
        </w:numPr>
        <w:jc w:val="both"/>
      </w:pPr>
      <w:r>
        <w:t>Lift the left and right</w:t>
      </w:r>
      <w:r w:rsidR="00A554C6">
        <w:t xml:space="preserve"> </w:t>
      </w:r>
      <w:r>
        <w:t xml:space="preserve">folding </w:t>
      </w:r>
      <w:r w:rsidR="00A554C6">
        <w:t>end</w:t>
      </w:r>
      <w:r>
        <w:t>s</w:t>
      </w:r>
      <w:r w:rsidR="00A554C6">
        <w:t xml:space="preserve"> </w:t>
      </w:r>
      <w:r>
        <w:t xml:space="preserve">90 degrees upward until latch locks panels in place. Ensure the latch has caught otherwise side panels may collapse when using. </w:t>
      </w:r>
    </w:p>
    <w:p w14:paraId="487A8813" w14:textId="77777777" w:rsidR="00C4648A" w:rsidRDefault="00657B89" w:rsidP="00676A0D">
      <w:pPr>
        <w:pStyle w:val="ListParagraph"/>
        <w:numPr>
          <w:ilvl w:val="0"/>
          <w:numId w:val="1"/>
        </w:numPr>
        <w:jc w:val="both"/>
      </w:pPr>
      <w:r>
        <w:t>Standing front-</w:t>
      </w:r>
      <w:r w:rsidR="00C4648A">
        <w:t>on with the stillage</w:t>
      </w:r>
      <w:r>
        <w:t>, proceed to lift the half gate</w:t>
      </w:r>
      <w:r w:rsidR="00C4648A">
        <w:t xml:space="preserve"> up all the way until it is at a 90-degree angle. Hook the gate into the side post catches, locking the front gate securely into place. </w:t>
      </w:r>
      <w:r w:rsidR="00C4648A" w:rsidRPr="00C4648A">
        <w:rPr>
          <w:u w:val="single"/>
        </w:rPr>
        <w:t>Make sure the half gate hooks and the top gate hooks are locked into the side panel catches otherwise the gate may collapse during transport.</w:t>
      </w:r>
      <w:r w:rsidR="00C4648A">
        <w:t xml:space="preserve"> </w:t>
      </w:r>
    </w:p>
    <w:p w14:paraId="1FC314AD" w14:textId="77777777" w:rsidR="00C4648A" w:rsidRDefault="00C4648A" w:rsidP="00676A0D">
      <w:pPr>
        <w:pStyle w:val="ListParagraph"/>
        <w:numPr>
          <w:ilvl w:val="0"/>
          <w:numId w:val="1"/>
        </w:numPr>
        <w:jc w:val="both"/>
      </w:pPr>
      <w:r>
        <w:t>Proceed by doing the same process with the back panel, ensuring the latches are securely locked into place</w:t>
      </w:r>
    </w:p>
    <w:p w14:paraId="19FCE72C" w14:textId="77777777" w:rsidR="00E11BA8" w:rsidRDefault="00C4648A" w:rsidP="00676A0D">
      <w:pPr>
        <w:pStyle w:val="ListParagraph"/>
        <w:numPr>
          <w:ilvl w:val="0"/>
          <w:numId w:val="1"/>
        </w:numPr>
        <w:jc w:val="both"/>
      </w:pPr>
      <w:r>
        <w:t xml:space="preserve">Once the Stillage is fully erect, double check all posts are locked into the catches securely. Any faults found on new hire, please report to Crypal for repair. </w:t>
      </w:r>
    </w:p>
    <w:p w14:paraId="163D50EA" w14:textId="77777777" w:rsidR="00E11BA8" w:rsidRPr="009A0B88" w:rsidRDefault="009A0B88" w:rsidP="00676A0D">
      <w:pPr>
        <w:jc w:val="both"/>
        <w:rPr>
          <w:b/>
        </w:rPr>
      </w:pPr>
      <w:r w:rsidRPr="009A0B88">
        <w:rPr>
          <w:b/>
        </w:rPr>
        <w:lastRenderedPageBreak/>
        <w:t xml:space="preserve">Safety Instructions </w:t>
      </w:r>
    </w:p>
    <w:p w14:paraId="4955D0E3" w14:textId="77777777" w:rsidR="009A0B88" w:rsidRDefault="009A0B88" w:rsidP="00676A0D">
      <w:pPr>
        <w:jc w:val="both"/>
      </w:pPr>
      <w:r>
        <w:t xml:space="preserve">Ensure the following checks are made prior to using this stillage: </w:t>
      </w:r>
    </w:p>
    <w:p w14:paraId="7C3B70EC" w14:textId="77777777" w:rsidR="009A0B88" w:rsidRDefault="009A0B88" w:rsidP="00676A0D">
      <w:pPr>
        <w:jc w:val="both"/>
      </w:pPr>
    </w:p>
    <w:p w14:paraId="0F68137C" w14:textId="77777777" w:rsidR="009A0B88" w:rsidRDefault="009A0B88" w:rsidP="00676A0D">
      <w:pPr>
        <w:pStyle w:val="ListParagraph"/>
        <w:numPr>
          <w:ilvl w:val="0"/>
          <w:numId w:val="2"/>
        </w:numPr>
        <w:jc w:val="both"/>
      </w:pPr>
      <w:r>
        <w:t xml:space="preserve">The stillage physically appears to be in fully functioning order, ensuring there </w:t>
      </w:r>
      <w:proofErr w:type="gramStart"/>
      <w:r>
        <w:t>is no bent, broken, or extremely damaged sections</w:t>
      </w:r>
      <w:proofErr w:type="gramEnd"/>
      <w:r>
        <w:t xml:space="preserve"> of the stillage. </w:t>
      </w:r>
    </w:p>
    <w:p w14:paraId="26C0385E" w14:textId="77777777" w:rsidR="009A0B88" w:rsidRDefault="009A0B88" w:rsidP="00676A0D">
      <w:pPr>
        <w:pStyle w:val="ListParagraph"/>
        <w:numPr>
          <w:ilvl w:val="1"/>
          <w:numId w:val="2"/>
        </w:numPr>
        <w:jc w:val="both"/>
      </w:pPr>
      <w:r>
        <w:t>Sections include: Pallet feet, Posts, Gates, Wire Mesh, Bolts, Springs, Base structure and Base sheet</w:t>
      </w:r>
    </w:p>
    <w:p w14:paraId="373F2A18" w14:textId="77777777" w:rsidR="009A0B88" w:rsidRDefault="009A0B88" w:rsidP="00676A0D">
      <w:pPr>
        <w:pStyle w:val="ListParagraph"/>
        <w:numPr>
          <w:ilvl w:val="0"/>
          <w:numId w:val="2"/>
        </w:numPr>
        <w:jc w:val="both"/>
      </w:pPr>
      <w:r>
        <w:t>All gates are locked down in their proper catches</w:t>
      </w:r>
    </w:p>
    <w:p w14:paraId="0D3E9A30" w14:textId="77777777" w:rsidR="009A0B88" w:rsidRDefault="009A0B88" w:rsidP="00676A0D">
      <w:pPr>
        <w:pStyle w:val="ListParagraph"/>
        <w:numPr>
          <w:ilvl w:val="0"/>
          <w:numId w:val="2"/>
        </w:numPr>
        <w:jc w:val="both"/>
      </w:pPr>
      <w:r>
        <w:t xml:space="preserve">All Spring bolts and general bolts are all tightly secure </w:t>
      </w:r>
    </w:p>
    <w:p w14:paraId="35ADD125" w14:textId="77777777" w:rsidR="009A0B88" w:rsidRDefault="009A0B88" w:rsidP="00676A0D">
      <w:pPr>
        <w:pStyle w:val="ListParagraph"/>
        <w:numPr>
          <w:ilvl w:val="0"/>
          <w:numId w:val="2"/>
        </w:numPr>
        <w:jc w:val="both"/>
      </w:pPr>
      <w:r>
        <w:t xml:space="preserve">Collapsible mechanism is not damaged </w:t>
      </w:r>
      <w:bookmarkStart w:id="0" w:name="_GoBack"/>
      <w:bookmarkEnd w:id="0"/>
      <w:r>
        <w:t xml:space="preserve">at all affecting the ability of stacking </w:t>
      </w:r>
      <w:proofErr w:type="spellStart"/>
      <w:r>
        <w:t>stillages</w:t>
      </w:r>
      <w:proofErr w:type="spellEnd"/>
      <w:r>
        <w:t xml:space="preserve"> </w:t>
      </w:r>
    </w:p>
    <w:p w14:paraId="683D4AA3" w14:textId="77777777" w:rsidR="009A0B88" w:rsidRDefault="009A0B88" w:rsidP="00676A0D">
      <w:pPr>
        <w:pStyle w:val="ListParagraph"/>
        <w:jc w:val="both"/>
      </w:pPr>
    </w:p>
    <w:p w14:paraId="12653306" w14:textId="77777777" w:rsidR="00F02BA8" w:rsidRDefault="00F02BA8" w:rsidP="00676A0D">
      <w:pPr>
        <w:jc w:val="both"/>
        <w:rPr>
          <w:b/>
        </w:rPr>
      </w:pPr>
    </w:p>
    <w:p w14:paraId="4F631E8F" w14:textId="77777777" w:rsidR="009A0B88" w:rsidRPr="00F02BA8" w:rsidRDefault="0091245B" w:rsidP="00676A0D">
      <w:pPr>
        <w:jc w:val="both"/>
        <w:rPr>
          <w:b/>
        </w:rPr>
      </w:pPr>
      <w:r w:rsidRPr="00F02BA8">
        <w:rPr>
          <w:b/>
        </w:rPr>
        <w:t xml:space="preserve">Damage and Repair </w:t>
      </w:r>
    </w:p>
    <w:p w14:paraId="28982253" w14:textId="77777777" w:rsidR="0091245B" w:rsidRDefault="0091245B" w:rsidP="00676A0D">
      <w:pPr>
        <w:jc w:val="both"/>
      </w:pPr>
    </w:p>
    <w:p w14:paraId="6F69A3D7" w14:textId="77777777" w:rsidR="0091245B" w:rsidRDefault="0091245B" w:rsidP="00676A0D">
      <w:pPr>
        <w:jc w:val="both"/>
      </w:pPr>
      <w:r>
        <w:t xml:space="preserve">If a Stillage has been damaged beyond repair or is deemed unsafe by supervisor, please have stillage returned to Crypal Pty Ltd (18 </w:t>
      </w:r>
      <w:proofErr w:type="spellStart"/>
      <w:r>
        <w:t>Viewtech</w:t>
      </w:r>
      <w:proofErr w:type="spellEnd"/>
      <w:r>
        <w:t xml:space="preserve"> Place, </w:t>
      </w:r>
      <w:proofErr w:type="spellStart"/>
      <w:r>
        <w:t>Rowville</w:t>
      </w:r>
      <w:proofErr w:type="spellEnd"/>
      <w:r>
        <w:t xml:space="preserve"> VIC 3178) to be assessed and repaired. </w:t>
      </w:r>
    </w:p>
    <w:p w14:paraId="42BF5934" w14:textId="77777777" w:rsidR="00F02BA8" w:rsidRDefault="00F02BA8" w:rsidP="00676A0D">
      <w:pPr>
        <w:jc w:val="both"/>
      </w:pPr>
    </w:p>
    <w:p w14:paraId="41CE0186" w14:textId="77777777" w:rsidR="00F02BA8" w:rsidRDefault="00F02BA8" w:rsidP="00676A0D">
      <w:pPr>
        <w:jc w:val="both"/>
        <w:rPr>
          <w:b/>
        </w:rPr>
      </w:pPr>
    </w:p>
    <w:p w14:paraId="171D3F29" w14:textId="77777777" w:rsidR="00F02BA8" w:rsidRDefault="00F02BA8" w:rsidP="00676A0D">
      <w:pPr>
        <w:jc w:val="both"/>
        <w:rPr>
          <w:b/>
        </w:rPr>
      </w:pPr>
      <w:r w:rsidRPr="00F02BA8">
        <w:rPr>
          <w:b/>
        </w:rPr>
        <w:t xml:space="preserve">Transport of </w:t>
      </w:r>
      <w:proofErr w:type="spellStart"/>
      <w:r w:rsidRPr="00F02BA8">
        <w:rPr>
          <w:b/>
        </w:rPr>
        <w:t>Stillages</w:t>
      </w:r>
      <w:proofErr w:type="spellEnd"/>
    </w:p>
    <w:p w14:paraId="580CB453" w14:textId="77777777" w:rsidR="00F02BA8" w:rsidRDefault="00F02BA8" w:rsidP="00676A0D">
      <w:pPr>
        <w:jc w:val="both"/>
        <w:rPr>
          <w:b/>
        </w:rPr>
      </w:pPr>
    </w:p>
    <w:p w14:paraId="7A6EC956" w14:textId="77777777" w:rsidR="00F02BA8" w:rsidRDefault="00F02BA8" w:rsidP="00676A0D">
      <w:pPr>
        <w:jc w:val="both"/>
      </w:pPr>
      <w:r>
        <w:t xml:space="preserve">When loading </w:t>
      </w:r>
      <w:proofErr w:type="spellStart"/>
      <w:r>
        <w:t>stillages</w:t>
      </w:r>
      <w:proofErr w:type="spellEnd"/>
      <w:r>
        <w:t xml:space="preserve">, evenly distribute the load to allow for truck transport ease. Follow the use specifications of how high </w:t>
      </w:r>
      <w:proofErr w:type="spellStart"/>
      <w:r>
        <w:t>stillages</w:t>
      </w:r>
      <w:proofErr w:type="spellEnd"/>
      <w:r>
        <w:t xml:space="preserve"> can be stacked when erect or collapsed. Avoid heavy loads from being stacked on top </w:t>
      </w:r>
    </w:p>
    <w:p w14:paraId="072EEBBF" w14:textId="77777777" w:rsidR="00F02BA8" w:rsidRDefault="00F02BA8" w:rsidP="00676A0D">
      <w:pPr>
        <w:jc w:val="both"/>
      </w:pPr>
    </w:p>
    <w:p w14:paraId="2E16A979" w14:textId="77777777" w:rsidR="00F02BA8" w:rsidRDefault="00F02BA8" w:rsidP="00676A0D">
      <w:pPr>
        <w:jc w:val="both"/>
      </w:pPr>
      <w:r>
        <w:t xml:space="preserve">When transporting, for best stacking efficiency load the stillage long ways to maximize all space on </w:t>
      </w:r>
      <w:proofErr w:type="spellStart"/>
      <w:r>
        <w:t>Pantec</w:t>
      </w:r>
      <w:proofErr w:type="spellEnd"/>
      <w:r>
        <w:t xml:space="preserve"> trucks. For flat bed trucks, or </w:t>
      </w:r>
      <w:proofErr w:type="gramStart"/>
      <w:r>
        <w:t>open end</w:t>
      </w:r>
      <w:proofErr w:type="gramEnd"/>
      <w:r>
        <w:t xml:space="preserve"> trucks ensure all </w:t>
      </w:r>
      <w:proofErr w:type="spellStart"/>
      <w:r>
        <w:t>stillages</w:t>
      </w:r>
      <w:proofErr w:type="spellEnd"/>
      <w:r>
        <w:t xml:space="preserve"> are securely strapped down with ropes or straps to truck bed. </w:t>
      </w:r>
    </w:p>
    <w:p w14:paraId="36704B71" w14:textId="77777777" w:rsidR="00F02BA8" w:rsidRDefault="00F02BA8" w:rsidP="00676A0D">
      <w:pPr>
        <w:jc w:val="both"/>
      </w:pPr>
    </w:p>
    <w:p w14:paraId="0D0B08A4" w14:textId="77777777" w:rsidR="00F02BA8" w:rsidRDefault="00F02BA8" w:rsidP="00676A0D">
      <w:pPr>
        <w:jc w:val="both"/>
      </w:pPr>
    </w:p>
    <w:p w14:paraId="7B574634" w14:textId="77777777" w:rsidR="00F02BA8" w:rsidRDefault="00F02BA8" w:rsidP="00676A0D">
      <w:pPr>
        <w:jc w:val="both"/>
      </w:pPr>
    </w:p>
    <w:p w14:paraId="5E2D35CB" w14:textId="77777777" w:rsidR="00067935" w:rsidRDefault="00067935" w:rsidP="00676A0D">
      <w:pPr>
        <w:jc w:val="both"/>
      </w:pPr>
    </w:p>
    <w:p w14:paraId="0775A529" w14:textId="77777777" w:rsidR="00067935" w:rsidRDefault="00067935" w:rsidP="00676A0D">
      <w:pPr>
        <w:jc w:val="both"/>
      </w:pPr>
    </w:p>
    <w:p w14:paraId="474DC566" w14:textId="77777777" w:rsidR="00067935" w:rsidRDefault="00067935" w:rsidP="00676A0D">
      <w:pPr>
        <w:jc w:val="both"/>
      </w:pPr>
    </w:p>
    <w:p w14:paraId="0D9ABA0B" w14:textId="77777777" w:rsidR="00067935" w:rsidRDefault="00067935" w:rsidP="00676A0D">
      <w:pPr>
        <w:jc w:val="both"/>
      </w:pPr>
    </w:p>
    <w:p w14:paraId="03DFDF43" w14:textId="77777777" w:rsidR="00067935" w:rsidRDefault="00067935" w:rsidP="00676A0D">
      <w:pPr>
        <w:jc w:val="both"/>
      </w:pPr>
    </w:p>
    <w:p w14:paraId="3E84C7B6" w14:textId="77777777" w:rsidR="00067935" w:rsidRDefault="00067935" w:rsidP="00676A0D">
      <w:pPr>
        <w:jc w:val="both"/>
      </w:pPr>
    </w:p>
    <w:p w14:paraId="06EE57B4" w14:textId="77777777" w:rsidR="00067935" w:rsidRDefault="00067935" w:rsidP="00676A0D">
      <w:pPr>
        <w:jc w:val="both"/>
      </w:pPr>
    </w:p>
    <w:p w14:paraId="00A74BEB" w14:textId="77777777" w:rsidR="00067935" w:rsidRPr="00676A0D" w:rsidRDefault="00067935" w:rsidP="00676A0D">
      <w:pPr>
        <w:jc w:val="both"/>
        <w:rPr>
          <w:i/>
        </w:rPr>
      </w:pPr>
      <w:r w:rsidRPr="00676A0D">
        <w:rPr>
          <w:i/>
        </w:rPr>
        <w:t xml:space="preserve">Crypal ensure all products that are hired are fully safe and in functioning condition. If the operator identifies any damages or faults with recently hired </w:t>
      </w:r>
      <w:proofErr w:type="spellStart"/>
      <w:r w:rsidRPr="00676A0D">
        <w:rPr>
          <w:i/>
        </w:rPr>
        <w:t>stillages</w:t>
      </w:r>
      <w:proofErr w:type="spellEnd"/>
      <w:r w:rsidRPr="00676A0D">
        <w:rPr>
          <w:i/>
        </w:rPr>
        <w:t xml:space="preserve">, please report to Crypal straight away for further assessment or return. </w:t>
      </w:r>
    </w:p>
    <w:p w14:paraId="2D181A57" w14:textId="77777777" w:rsidR="009A0B88" w:rsidRDefault="009A0B88" w:rsidP="00676A0D">
      <w:pPr>
        <w:jc w:val="both"/>
      </w:pPr>
    </w:p>
    <w:p w14:paraId="10B73647" w14:textId="77777777" w:rsidR="00F02BA8" w:rsidRDefault="00F02BA8" w:rsidP="00E11BA8"/>
    <w:p w14:paraId="5FAA0963" w14:textId="77777777" w:rsidR="00E11BA8" w:rsidRDefault="00E11BA8" w:rsidP="00E11BA8"/>
    <w:p w14:paraId="1936F704" w14:textId="77777777" w:rsidR="00E11BA8" w:rsidRPr="00A554C6" w:rsidRDefault="00E11BA8" w:rsidP="00E11BA8"/>
    <w:p w14:paraId="6CAF20BA" w14:textId="77777777" w:rsidR="005C7D68" w:rsidRDefault="005C7D68"/>
    <w:p w14:paraId="15877C54" w14:textId="77777777" w:rsidR="005C7D68" w:rsidRDefault="005C7D68"/>
    <w:sectPr w:rsidR="005C7D68" w:rsidSect="00D50847">
      <w:footerReference w:type="even" r:id="rId9"/>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07778FB" w14:textId="77777777" w:rsidR="00F02BA8" w:rsidRDefault="00F02BA8" w:rsidP="00E11BA8">
      <w:r>
        <w:separator/>
      </w:r>
    </w:p>
  </w:endnote>
  <w:endnote w:type="continuationSeparator" w:id="0">
    <w:p w14:paraId="05C2504A" w14:textId="77777777" w:rsidR="00F02BA8" w:rsidRDefault="00F02BA8" w:rsidP="00E11B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82A61" w14:textId="77777777" w:rsidR="00F02BA8" w:rsidRDefault="00676A0D">
    <w:pPr>
      <w:pStyle w:val="Footer"/>
    </w:pPr>
    <w:sdt>
      <w:sdtPr>
        <w:id w:val="969400743"/>
        <w:placeholder>
          <w:docPart w:val="CE23D6EB0D36924FB835677648D0C30E"/>
        </w:placeholder>
        <w:temporary/>
        <w:showingPlcHdr/>
      </w:sdtPr>
      <w:sdtEndPr/>
      <w:sdtContent>
        <w:r w:rsidR="00F02BA8">
          <w:t>[Type text]</w:t>
        </w:r>
      </w:sdtContent>
    </w:sdt>
    <w:r w:rsidR="00F02BA8">
      <w:ptab w:relativeTo="margin" w:alignment="center" w:leader="none"/>
    </w:r>
    <w:sdt>
      <w:sdtPr>
        <w:id w:val="969400748"/>
        <w:placeholder>
          <w:docPart w:val="6DB14E156A62CF40B6C197935396F68A"/>
        </w:placeholder>
        <w:temporary/>
        <w:showingPlcHdr/>
      </w:sdtPr>
      <w:sdtEndPr/>
      <w:sdtContent>
        <w:r w:rsidR="00F02BA8">
          <w:t>[Type text]</w:t>
        </w:r>
      </w:sdtContent>
    </w:sdt>
    <w:r w:rsidR="00F02BA8">
      <w:ptab w:relativeTo="margin" w:alignment="right" w:leader="none"/>
    </w:r>
    <w:sdt>
      <w:sdtPr>
        <w:id w:val="969400753"/>
        <w:placeholder>
          <w:docPart w:val="E06F86ABD6AD3B44880481E4E65479B5"/>
        </w:placeholder>
        <w:temporary/>
        <w:showingPlcHdr/>
      </w:sdtPr>
      <w:sdtEndPr/>
      <w:sdtContent>
        <w:r w:rsidR="00F02BA8">
          <w:t>[Type text]</w:t>
        </w:r>
      </w:sdtContent>
    </w:sdt>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A5F3A8" w14:textId="77777777" w:rsidR="00F02BA8" w:rsidRPr="00E11BA8" w:rsidRDefault="00F02BA8">
    <w:pPr>
      <w:pStyle w:val="Footer"/>
      <w:rPr>
        <w:b/>
        <w:bCs/>
        <w:sz w:val="16"/>
        <w:szCs w:val="16"/>
      </w:rPr>
    </w:pPr>
    <w:r w:rsidRPr="00E11BA8">
      <w:rPr>
        <w:b/>
        <w:bCs/>
        <w:sz w:val="16"/>
        <w:szCs w:val="16"/>
      </w:rPr>
      <w:t xml:space="preserve">Disclaimer </w:t>
    </w:r>
  </w:p>
  <w:p w14:paraId="5D81428E" w14:textId="77777777" w:rsidR="00F02BA8" w:rsidRPr="00E11BA8" w:rsidRDefault="00F02BA8">
    <w:pPr>
      <w:pStyle w:val="Footer"/>
      <w:rPr>
        <w:sz w:val="16"/>
        <w:szCs w:val="16"/>
      </w:rPr>
    </w:pPr>
  </w:p>
  <w:p w14:paraId="42E32936" w14:textId="77777777" w:rsidR="00F02BA8" w:rsidRPr="00E11BA8" w:rsidRDefault="00F02BA8">
    <w:pPr>
      <w:pStyle w:val="Footer"/>
      <w:rPr>
        <w:sz w:val="16"/>
        <w:szCs w:val="16"/>
      </w:rPr>
    </w:pPr>
    <w:r w:rsidRPr="00E11BA8">
      <w:rPr>
        <w:sz w:val="16"/>
        <w:szCs w:val="16"/>
      </w:rPr>
      <w:t>The information contained in this document is provided to assist you in the operation of the product described above. Crypal Pty Ltd</w:t>
    </w:r>
    <w:r>
      <w:rPr>
        <w:sz w:val="16"/>
        <w:szCs w:val="16"/>
      </w:rPr>
      <w:t xml:space="preserve"> does not accept any liability</w:t>
    </w:r>
    <w:r w:rsidRPr="00E11BA8">
      <w:rPr>
        <w:sz w:val="16"/>
        <w:szCs w:val="16"/>
      </w:rPr>
      <w:t xml:space="preserve"> arising</w:t>
    </w:r>
    <w:r>
      <w:rPr>
        <w:sz w:val="16"/>
        <w:szCs w:val="16"/>
      </w:rPr>
      <w:t xml:space="preserve"> from injury (fatal or otherwise) or damage whatsoever</w:t>
    </w:r>
    <w:r w:rsidRPr="00E11BA8">
      <w:rPr>
        <w:sz w:val="16"/>
        <w:szCs w:val="16"/>
      </w:rPr>
      <w:t xml:space="preserve"> cau</w:t>
    </w:r>
    <w:r>
      <w:rPr>
        <w:sz w:val="16"/>
        <w:szCs w:val="16"/>
      </w:rPr>
      <w:t xml:space="preserve">sed </w:t>
    </w:r>
    <w:r w:rsidRPr="00E11BA8">
      <w:rPr>
        <w:sz w:val="16"/>
        <w:szCs w:val="16"/>
      </w:rPr>
      <w:t xml:space="preserve">out of the use of this product in any way due to any negligent act, breach of duty, default or omission or both, on the part of Crypal Pty Ltd its directors, employees or agents.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B966A1" w14:textId="77777777" w:rsidR="00F02BA8" w:rsidRDefault="00F02BA8" w:rsidP="00E11BA8">
      <w:r>
        <w:separator/>
      </w:r>
    </w:p>
  </w:footnote>
  <w:footnote w:type="continuationSeparator" w:id="0">
    <w:p w14:paraId="0C676B09" w14:textId="77777777" w:rsidR="00F02BA8" w:rsidRDefault="00F02BA8" w:rsidP="00E11BA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70271"/>
    <w:multiLevelType w:val="hybridMultilevel"/>
    <w:tmpl w:val="D1F07A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BC0D8B"/>
    <w:multiLevelType w:val="hybridMultilevel"/>
    <w:tmpl w:val="7996D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7D68"/>
    <w:rsid w:val="00067935"/>
    <w:rsid w:val="005C7D68"/>
    <w:rsid w:val="00657B89"/>
    <w:rsid w:val="00676A0D"/>
    <w:rsid w:val="0091245B"/>
    <w:rsid w:val="009A0B88"/>
    <w:rsid w:val="00A554C6"/>
    <w:rsid w:val="00C4648A"/>
    <w:rsid w:val="00D50847"/>
    <w:rsid w:val="00E11BA8"/>
    <w:rsid w:val="00F02B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C567BB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C6"/>
    <w:pPr>
      <w:ind w:left="720"/>
      <w:contextualSpacing/>
    </w:pPr>
  </w:style>
  <w:style w:type="paragraph" w:styleId="FootnoteText">
    <w:name w:val="footnote text"/>
    <w:basedOn w:val="Normal"/>
    <w:link w:val="FootnoteTextChar"/>
    <w:uiPriority w:val="99"/>
    <w:unhideWhenUsed/>
    <w:rsid w:val="00E11BA8"/>
  </w:style>
  <w:style w:type="character" w:customStyle="1" w:styleId="FootnoteTextChar">
    <w:name w:val="Footnote Text Char"/>
    <w:basedOn w:val="DefaultParagraphFont"/>
    <w:link w:val="FootnoteText"/>
    <w:uiPriority w:val="99"/>
    <w:rsid w:val="00E11BA8"/>
  </w:style>
  <w:style w:type="character" w:styleId="FootnoteReference">
    <w:name w:val="footnote reference"/>
    <w:basedOn w:val="DefaultParagraphFont"/>
    <w:uiPriority w:val="99"/>
    <w:unhideWhenUsed/>
    <w:rsid w:val="00E11BA8"/>
    <w:rPr>
      <w:vertAlign w:val="superscript"/>
    </w:rPr>
  </w:style>
  <w:style w:type="paragraph" w:styleId="Header">
    <w:name w:val="header"/>
    <w:basedOn w:val="Normal"/>
    <w:link w:val="HeaderChar"/>
    <w:uiPriority w:val="99"/>
    <w:unhideWhenUsed/>
    <w:rsid w:val="00E11BA8"/>
    <w:pPr>
      <w:tabs>
        <w:tab w:val="center" w:pos="4320"/>
        <w:tab w:val="right" w:pos="8640"/>
      </w:tabs>
    </w:pPr>
  </w:style>
  <w:style w:type="character" w:customStyle="1" w:styleId="HeaderChar">
    <w:name w:val="Header Char"/>
    <w:basedOn w:val="DefaultParagraphFont"/>
    <w:link w:val="Header"/>
    <w:uiPriority w:val="99"/>
    <w:rsid w:val="00E11BA8"/>
  </w:style>
  <w:style w:type="paragraph" w:styleId="Footer">
    <w:name w:val="footer"/>
    <w:basedOn w:val="Normal"/>
    <w:link w:val="FooterChar"/>
    <w:uiPriority w:val="99"/>
    <w:unhideWhenUsed/>
    <w:rsid w:val="00E11BA8"/>
    <w:pPr>
      <w:tabs>
        <w:tab w:val="center" w:pos="4320"/>
        <w:tab w:val="right" w:pos="8640"/>
      </w:tabs>
    </w:pPr>
  </w:style>
  <w:style w:type="character" w:customStyle="1" w:styleId="FooterChar">
    <w:name w:val="Footer Char"/>
    <w:basedOn w:val="DefaultParagraphFont"/>
    <w:link w:val="Footer"/>
    <w:uiPriority w:val="99"/>
    <w:rsid w:val="00E11BA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54C6"/>
    <w:pPr>
      <w:ind w:left="720"/>
      <w:contextualSpacing/>
    </w:pPr>
  </w:style>
  <w:style w:type="paragraph" w:styleId="FootnoteText">
    <w:name w:val="footnote text"/>
    <w:basedOn w:val="Normal"/>
    <w:link w:val="FootnoteTextChar"/>
    <w:uiPriority w:val="99"/>
    <w:unhideWhenUsed/>
    <w:rsid w:val="00E11BA8"/>
  </w:style>
  <w:style w:type="character" w:customStyle="1" w:styleId="FootnoteTextChar">
    <w:name w:val="Footnote Text Char"/>
    <w:basedOn w:val="DefaultParagraphFont"/>
    <w:link w:val="FootnoteText"/>
    <w:uiPriority w:val="99"/>
    <w:rsid w:val="00E11BA8"/>
  </w:style>
  <w:style w:type="character" w:styleId="FootnoteReference">
    <w:name w:val="footnote reference"/>
    <w:basedOn w:val="DefaultParagraphFont"/>
    <w:uiPriority w:val="99"/>
    <w:unhideWhenUsed/>
    <w:rsid w:val="00E11BA8"/>
    <w:rPr>
      <w:vertAlign w:val="superscript"/>
    </w:rPr>
  </w:style>
  <w:style w:type="paragraph" w:styleId="Header">
    <w:name w:val="header"/>
    <w:basedOn w:val="Normal"/>
    <w:link w:val="HeaderChar"/>
    <w:uiPriority w:val="99"/>
    <w:unhideWhenUsed/>
    <w:rsid w:val="00E11BA8"/>
    <w:pPr>
      <w:tabs>
        <w:tab w:val="center" w:pos="4320"/>
        <w:tab w:val="right" w:pos="8640"/>
      </w:tabs>
    </w:pPr>
  </w:style>
  <w:style w:type="character" w:customStyle="1" w:styleId="HeaderChar">
    <w:name w:val="Header Char"/>
    <w:basedOn w:val="DefaultParagraphFont"/>
    <w:link w:val="Header"/>
    <w:uiPriority w:val="99"/>
    <w:rsid w:val="00E11BA8"/>
  </w:style>
  <w:style w:type="paragraph" w:styleId="Footer">
    <w:name w:val="footer"/>
    <w:basedOn w:val="Normal"/>
    <w:link w:val="FooterChar"/>
    <w:uiPriority w:val="99"/>
    <w:unhideWhenUsed/>
    <w:rsid w:val="00E11BA8"/>
    <w:pPr>
      <w:tabs>
        <w:tab w:val="center" w:pos="4320"/>
        <w:tab w:val="right" w:pos="8640"/>
      </w:tabs>
    </w:pPr>
  </w:style>
  <w:style w:type="character" w:customStyle="1" w:styleId="FooterChar">
    <w:name w:val="Footer Char"/>
    <w:basedOn w:val="DefaultParagraphFont"/>
    <w:link w:val="Footer"/>
    <w:uiPriority w:val="99"/>
    <w:rsid w:val="00E11B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CE23D6EB0D36924FB835677648D0C30E"/>
        <w:category>
          <w:name w:val="General"/>
          <w:gallery w:val="placeholder"/>
        </w:category>
        <w:types>
          <w:type w:val="bbPlcHdr"/>
        </w:types>
        <w:behaviors>
          <w:behavior w:val="content"/>
        </w:behaviors>
        <w:guid w:val="{4A1BA1E0-6C4B-D048-A4D9-07974D3089D8}"/>
      </w:docPartPr>
      <w:docPartBody>
        <w:p w:rsidR="00F8607C" w:rsidRDefault="00F8607C" w:rsidP="00F8607C">
          <w:pPr>
            <w:pStyle w:val="CE23D6EB0D36924FB835677648D0C30E"/>
          </w:pPr>
          <w:r>
            <w:t>[Type text]</w:t>
          </w:r>
        </w:p>
      </w:docPartBody>
    </w:docPart>
    <w:docPart>
      <w:docPartPr>
        <w:name w:val="6DB14E156A62CF40B6C197935396F68A"/>
        <w:category>
          <w:name w:val="General"/>
          <w:gallery w:val="placeholder"/>
        </w:category>
        <w:types>
          <w:type w:val="bbPlcHdr"/>
        </w:types>
        <w:behaviors>
          <w:behavior w:val="content"/>
        </w:behaviors>
        <w:guid w:val="{C063C449-24A2-FB4C-9DA1-0743827E6BB2}"/>
      </w:docPartPr>
      <w:docPartBody>
        <w:p w:rsidR="00F8607C" w:rsidRDefault="00F8607C" w:rsidP="00F8607C">
          <w:pPr>
            <w:pStyle w:val="6DB14E156A62CF40B6C197935396F68A"/>
          </w:pPr>
          <w:r>
            <w:t>[Type text]</w:t>
          </w:r>
        </w:p>
      </w:docPartBody>
    </w:docPart>
    <w:docPart>
      <w:docPartPr>
        <w:name w:val="E06F86ABD6AD3B44880481E4E65479B5"/>
        <w:category>
          <w:name w:val="General"/>
          <w:gallery w:val="placeholder"/>
        </w:category>
        <w:types>
          <w:type w:val="bbPlcHdr"/>
        </w:types>
        <w:behaviors>
          <w:behavior w:val="content"/>
        </w:behaviors>
        <w:guid w:val="{DFDFD4EA-FDAE-F247-8AE4-E9D005D91F15}"/>
      </w:docPartPr>
      <w:docPartBody>
        <w:p w:rsidR="00F8607C" w:rsidRDefault="00F8607C" w:rsidP="00F8607C">
          <w:pPr>
            <w:pStyle w:val="E06F86ABD6AD3B44880481E4E65479B5"/>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07C"/>
    <w:rsid w:val="00F860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6D684339A3154E9ADDE8B5C4726166">
    <w:name w:val="306D684339A3154E9ADDE8B5C4726166"/>
    <w:rsid w:val="00F8607C"/>
  </w:style>
  <w:style w:type="paragraph" w:customStyle="1" w:styleId="5B654FC5537782459A2C2F2363D29D11">
    <w:name w:val="5B654FC5537782459A2C2F2363D29D11"/>
    <w:rsid w:val="00F8607C"/>
  </w:style>
  <w:style w:type="paragraph" w:customStyle="1" w:styleId="201C09A1DBA7274280B701BC645C8E36">
    <w:name w:val="201C09A1DBA7274280B701BC645C8E36"/>
    <w:rsid w:val="00F8607C"/>
  </w:style>
  <w:style w:type="paragraph" w:customStyle="1" w:styleId="DFE22EAFFEE65047B61F62D6176D7DE0">
    <w:name w:val="DFE22EAFFEE65047B61F62D6176D7DE0"/>
    <w:rsid w:val="00F8607C"/>
  </w:style>
  <w:style w:type="paragraph" w:customStyle="1" w:styleId="5890F70BB9400A46A2ABF42EE98429B1">
    <w:name w:val="5890F70BB9400A46A2ABF42EE98429B1"/>
    <w:rsid w:val="00F8607C"/>
  </w:style>
  <w:style w:type="paragraph" w:customStyle="1" w:styleId="DB98DCA8555CDE4F876DC0A4C61CA33C">
    <w:name w:val="DB98DCA8555CDE4F876DC0A4C61CA33C"/>
    <w:rsid w:val="00F8607C"/>
  </w:style>
  <w:style w:type="paragraph" w:customStyle="1" w:styleId="CE23D6EB0D36924FB835677648D0C30E">
    <w:name w:val="CE23D6EB0D36924FB835677648D0C30E"/>
    <w:rsid w:val="00F8607C"/>
  </w:style>
  <w:style w:type="paragraph" w:customStyle="1" w:styleId="6DB14E156A62CF40B6C197935396F68A">
    <w:name w:val="6DB14E156A62CF40B6C197935396F68A"/>
    <w:rsid w:val="00F8607C"/>
  </w:style>
  <w:style w:type="paragraph" w:customStyle="1" w:styleId="E06F86ABD6AD3B44880481E4E65479B5">
    <w:name w:val="E06F86ABD6AD3B44880481E4E65479B5"/>
    <w:rsid w:val="00F8607C"/>
  </w:style>
  <w:style w:type="paragraph" w:customStyle="1" w:styleId="92CBAAA29C789B45B77D5EDA797FD318">
    <w:name w:val="92CBAAA29C789B45B77D5EDA797FD318"/>
    <w:rsid w:val="00F8607C"/>
  </w:style>
  <w:style w:type="paragraph" w:customStyle="1" w:styleId="6B3CAB10C89D9442B3BF518C4C367CA0">
    <w:name w:val="6B3CAB10C89D9442B3BF518C4C367CA0"/>
    <w:rsid w:val="00F8607C"/>
  </w:style>
  <w:style w:type="paragraph" w:customStyle="1" w:styleId="BFA6862555063D4A98119BD7C8D2BBA2">
    <w:name w:val="BFA6862555063D4A98119BD7C8D2BBA2"/>
    <w:rsid w:val="00F8607C"/>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06D684339A3154E9ADDE8B5C4726166">
    <w:name w:val="306D684339A3154E9ADDE8B5C4726166"/>
    <w:rsid w:val="00F8607C"/>
  </w:style>
  <w:style w:type="paragraph" w:customStyle="1" w:styleId="5B654FC5537782459A2C2F2363D29D11">
    <w:name w:val="5B654FC5537782459A2C2F2363D29D11"/>
    <w:rsid w:val="00F8607C"/>
  </w:style>
  <w:style w:type="paragraph" w:customStyle="1" w:styleId="201C09A1DBA7274280B701BC645C8E36">
    <w:name w:val="201C09A1DBA7274280B701BC645C8E36"/>
    <w:rsid w:val="00F8607C"/>
  </w:style>
  <w:style w:type="paragraph" w:customStyle="1" w:styleId="DFE22EAFFEE65047B61F62D6176D7DE0">
    <w:name w:val="DFE22EAFFEE65047B61F62D6176D7DE0"/>
    <w:rsid w:val="00F8607C"/>
  </w:style>
  <w:style w:type="paragraph" w:customStyle="1" w:styleId="5890F70BB9400A46A2ABF42EE98429B1">
    <w:name w:val="5890F70BB9400A46A2ABF42EE98429B1"/>
    <w:rsid w:val="00F8607C"/>
  </w:style>
  <w:style w:type="paragraph" w:customStyle="1" w:styleId="DB98DCA8555CDE4F876DC0A4C61CA33C">
    <w:name w:val="DB98DCA8555CDE4F876DC0A4C61CA33C"/>
    <w:rsid w:val="00F8607C"/>
  </w:style>
  <w:style w:type="paragraph" w:customStyle="1" w:styleId="CE23D6EB0D36924FB835677648D0C30E">
    <w:name w:val="CE23D6EB0D36924FB835677648D0C30E"/>
    <w:rsid w:val="00F8607C"/>
  </w:style>
  <w:style w:type="paragraph" w:customStyle="1" w:styleId="6DB14E156A62CF40B6C197935396F68A">
    <w:name w:val="6DB14E156A62CF40B6C197935396F68A"/>
    <w:rsid w:val="00F8607C"/>
  </w:style>
  <w:style w:type="paragraph" w:customStyle="1" w:styleId="E06F86ABD6AD3B44880481E4E65479B5">
    <w:name w:val="E06F86ABD6AD3B44880481E4E65479B5"/>
    <w:rsid w:val="00F8607C"/>
  </w:style>
  <w:style w:type="paragraph" w:customStyle="1" w:styleId="92CBAAA29C789B45B77D5EDA797FD318">
    <w:name w:val="92CBAAA29C789B45B77D5EDA797FD318"/>
    <w:rsid w:val="00F8607C"/>
  </w:style>
  <w:style w:type="paragraph" w:customStyle="1" w:styleId="6B3CAB10C89D9442B3BF518C4C367CA0">
    <w:name w:val="6B3CAB10C89D9442B3BF518C4C367CA0"/>
    <w:rsid w:val="00F8607C"/>
  </w:style>
  <w:style w:type="paragraph" w:customStyle="1" w:styleId="BFA6862555063D4A98119BD7C8D2BBA2">
    <w:name w:val="BFA6862555063D4A98119BD7C8D2BBA2"/>
    <w:rsid w:val="00F860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5D05A-E248-224C-8B7F-D447AEAEC6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2</Pages>
  <Words>474</Words>
  <Characters>2706</Characters>
  <Application>Microsoft Macintosh Word</Application>
  <DocSecurity>0</DocSecurity>
  <Lines>22</Lines>
  <Paragraphs>6</Paragraphs>
  <ScaleCrop>false</ScaleCrop>
  <Company>Crypal</Company>
  <LinksUpToDate>false</LinksUpToDate>
  <CharactersWithSpaces>3174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Rhys Trembath</dc:creator>
  <cp:keywords/>
  <dc:description/>
  <cp:lastModifiedBy>Rhys Trembath</cp:lastModifiedBy>
  <cp:revision>3</cp:revision>
  <dcterms:created xsi:type="dcterms:W3CDTF">2019-07-02T03:59:00Z</dcterms:created>
  <dcterms:modified xsi:type="dcterms:W3CDTF">2019-07-17T22:17:00Z</dcterms:modified>
</cp:coreProperties>
</file>